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7728"/>
          <w:tab w:val="left" w:pos="7889"/>
        </w:tabs>
        <w:spacing w:line="600" w:lineRule="exact"/>
        <w:jc w:val="center"/>
        <w:rPr>
          <w:rFonts w:eastAsia="方正小标宋_GBK"/>
          <w:bCs/>
          <w:sz w:val="44"/>
          <w:szCs w:val="44"/>
          <w:lang w:val="zh-CN"/>
        </w:rPr>
      </w:pPr>
      <w:r>
        <w:rPr>
          <w:rFonts w:eastAsia="方正小标宋_GBK"/>
          <w:bCs/>
          <w:sz w:val="44"/>
          <w:szCs w:val="44"/>
          <w:lang w:val="zh-CN"/>
        </w:rPr>
        <w:t>202</w:t>
      </w:r>
      <w:r>
        <w:rPr>
          <w:rFonts w:hint="eastAsia" w:eastAsia="方正小标宋_GBK"/>
          <w:bCs/>
          <w:sz w:val="44"/>
          <w:szCs w:val="44"/>
        </w:rPr>
        <w:t>3</w:t>
      </w:r>
      <w:r>
        <w:rPr>
          <w:rFonts w:hint="eastAsia" w:eastAsia="方正小标宋_GBK"/>
          <w:bCs/>
          <w:sz w:val="44"/>
          <w:szCs w:val="44"/>
          <w:lang w:val="zh-CN"/>
        </w:rPr>
        <w:t>年度重庆市语言文字科研项目申报</w:t>
      </w:r>
    </w:p>
    <w:p>
      <w:pPr>
        <w:widowControl/>
        <w:tabs>
          <w:tab w:val="left" w:pos="7728"/>
          <w:tab w:val="left" w:pos="7889"/>
        </w:tabs>
        <w:spacing w:line="600" w:lineRule="exact"/>
        <w:jc w:val="center"/>
        <w:rPr>
          <w:rFonts w:eastAsia="方正小标宋_GBK"/>
          <w:bCs/>
          <w:sz w:val="44"/>
          <w:szCs w:val="44"/>
          <w:lang w:val="zh-CN"/>
        </w:rPr>
      </w:pPr>
      <w:r>
        <w:rPr>
          <w:rFonts w:hint="eastAsia" w:eastAsia="方正小标宋_GBK"/>
          <w:bCs/>
          <w:sz w:val="44"/>
          <w:szCs w:val="44"/>
          <w:lang w:val="zh-CN"/>
        </w:rPr>
        <w:t>选题指南</w:t>
      </w:r>
    </w:p>
    <w:p>
      <w:pPr>
        <w:widowControl/>
        <w:tabs>
          <w:tab w:val="left" w:pos="7728"/>
          <w:tab w:val="left" w:pos="7889"/>
        </w:tabs>
        <w:spacing w:line="600" w:lineRule="exact"/>
        <w:jc w:val="center"/>
        <w:rPr>
          <w:rFonts w:eastAsia="仿宋_GB2312" w:cs="宋体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选题指南主要根据当前我国语言文字研究的重点、热点和难点问题，</w:t>
      </w:r>
      <w:r>
        <w:rPr>
          <w:rFonts w:eastAsia="方正仿宋_GBK" w:cs="宋体"/>
          <w:kern w:val="0"/>
          <w:sz w:val="32"/>
          <w:szCs w:val="32"/>
        </w:rPr>
        <w:t>结合重庆市</w:t>
      </w:r>
      <w:r>
        <w:rPr>
          <w:rFonts w:hint="eastAsia" w:eastAsia="方正仿宋_GBK" w:cs="宋体"/>
          <w:kern w:val="0"/>
          <w:sz w:val="32"/>
          <w:szCs w:val="32"/>
        </w:rPr>
        <w:t>实际</w:t>
      </w:r>
      <w:r>
        <w:rPr>
          <w:rFonts w:eastAsia="方正仿宋_GBK" w:cs="宋体"/>
          <w:kern w:val="0"/>
          <w:sz w:val="32"/>
          <w:szCs w:val="32"/>
        </w:rPr>
        <w:t>情况</w:t>
      </w:r>
      <w:r>
        <w:rPr>
          <w:rFonts w:hint="eastAsia" w:eastAsia="方正仿宋_GBK" w:cs="宋体"/>
          <w:kern w:val="0"/>
          <w:sz w:val="32"/>
          <w:szCs w:val="32"/>
        </w:rPr>
        <w:t>制定，为研究者确定研究范围、研究视角、研究材料以及拟定项目题目提供参考，不</w:t>
      </w:r>
      <w:bookmarkStart w:id="0" w:name="_GoBack"/>
      <w:bookmarkEnd w:id="0"/>
      <w:r>
        <w:rPr>
          <w:rFonts w:hint="eastAsia" w:eastAsia="方正仿宋_GBK" w:cs="宋体"/>
          <w:kern w:val="0"/>
          <w:sz w:val="32"/>
          <w:szCs w:val="32"/>
        </w:rPr>
        <w:t>宜直接用作项目题目。</w:t>
      </w:r>
    </w:p>
    <w:p>
      <w:pPr>
        <w:widowControl/>
        <w:spacing w:line="600" w:lineRule="exact"/>
        <w:ind w:firstLine="640" w:firstLineChars="200"/>
        <w:jc w:val="left"/>
        <w:rPr>
          <w:rFonts w:eastAsia="方正黑体_GBK" w:cs="宋体"/>
          <w:bCs/>
          <w:kern w:val="0"/>
          <w:sz w:val="32"/>
          <w:szCs w:val="32"/>
        </w:rPr>
      </w:pPr>
      <w:r>
        <w:rPr>
          <w:rFonts w:hint="eastAsia" w:eastAsia="方正黑体_GBK" w:cs="宋体"/>
          <w:bCs/>
          <w:kern w:val="0"/>
          <w:sz w:val="32"/>
          <w:szCs w:val="32"/>
        </w:rPr>
        <w:t>一、全面加强新时代语言文字工作专题研究</w:t>
      </w:r>
    </w:p>
    <w:p>
      <w:pPr>
        <w:widowControl/>
        <w:spacing w:line="600" w:lineRule="exact"/>
        <w:ind w:firstLine="640" w:firstLineChars="200"/>
        <w:jc w:val="left"/>
        <w:rPr>
          <w:rFonts w:ascii="方正仿宋_GBK" w:eastAsia="方正仿宋_GBK" w:cs="宋体"/>
          <w:kern w:val="0"/>
          <w:sz w:val="32"/>
          <w:szCs w:val="32"/>
        </w:rPr>
      </w:pPr>
      <w:r>
        <w:rPr>
          <w:rFonts w:hint="eastAsia" w:ascii="方正仿宋_GBK" w:eastAsia="方正仿宋_GBK" w:cs="宋体"/>
          <w:kern w:val="0"/>
          <w:sz w:val="32"/>
          <w:szCs w:val="32"/>
        </w:rPr>
        <w:t>（一）新时代语言文字事业高质量发展政策研究</w:t>
      </w:r>
    </w:p>
    <w:p>
      <w:pPr>
        <w:widowControl/>
        <w:spacing w:line="600" w:lineRule="exact"/>
        <w:ind w:firstLine="640" w:firstLineChars="200"/>
        <w:jc w:val="left"/>
        <w:rPr>
          <w:rFonts w:ascii="方正仿宋_GBK" w:eastAsia="方正仿宋_GBK" w:cs="宋体"/>
          <w:kern w:val="0"/>
          <w:sz w:val="32"/>
          <w:szCs w:val="32"/>
        </w:rPr>
      </w:pPr>
      <w:r>
        <w:rPr>
          <w:rFonts w:hint="eastAsia" w:ascii="方正仿宋_GBK" w:eastAsia="方正仿宋_GBK" w:cs="宋体"/>
          <w:kern w:val="0"/>
          <w:sz w:val="32"/>
          <w:szCs w:val="32"/>
        </w:rPr>
        <w:t>（二）构建中国特色语言治理理论体系研究</w:t>
      </w:r>
    </w:p>
    <w:p>
      <w:pPr>
        <w:widowControl/>
        <w:spacing w:line="600" w:lineRule="exact"/>
        <w:ind w:firstLine="640" w:firstLineChars="200"/>
        <w:jc w:val="left"/>
        <w:rPr>
          <w:rFonts w:ascii="方正仿宋_GBK" w:eastAsia="方正仿宋_GBK" w:cs="宋体"/>
          <w:kern w:val="0"/>
          <w:sz w:val="32"/>
          <w:szCs w:val="32"/>
        </w:rPr>
      </w:pPr>
      <w:r>
        <w:rPr>
          <w:rFonts w:hint="eastAsia" w:ascii="方正仿宋_GBK" w:eastAsia="方正仿宋_GBK" w:cs="宋体"/>
          <w:kern w:val="0"/>
          <w:sz w:val="32"/>
          <w:szCs w:val="32"/>
        </w:rPr>
        <w:t>（三）语言文字促进地方经济社会发展研究</w:t>
      </w:r>
    </w:p>
    <w:p>
      <w:pPr>
        <w:widowControl/>
        <w:spacing w:line="600" w:lineRule="exact"/>
        <w:ind w:firstLine="640" w:firstLineChars="200"/>
        <w:jc w:val="left"/>
        <w:rPr>
          <w:rFonts w:ascii="方正仿宋_GBK" w:eastAsia="方正仿宋_GBK" w:cs="宋体"/>
          <w:kern w:val="0"/>
          <w:sz w:val="32"/>
          <w:szCs w:val="32"/>
        </w:rPr>
      </w:pPr>
      <w:r>
        <w:rPr>
          <w:rFonts w:hint="eastAsia" w:ascii="方正仿宋_GBK" w:eastAsia="方正仿宋_GBK" w:cs="宋体"/>
          <w:kern w:val="0"/>
          <w:sz w:val="32"/>
          <w:szCs w:val="32"/>
        </w:rPr>
        <w:t>（四）语言文字在乡村振兴中的基础性作用和路径研究</w:t>
      </w:r>
    </w:p>
    <w:p>
      <w:pPr>
        <w:widowControl/>
        <w:spacing w:line="600" w:lineRule="exact"/>
        <w:ind w:firstLine="640" w:firstLineChars="200"/>
        <w:jc w:val="left"/>
        <w:rPr>
          <w:rFonts w:ascii="方正仿宋_GBK" w:eastAsia="方正仿宋_GBK" w:cs="宋体"/>
          <w:kern w:val="0"/>
          <w:sz w:val="32"/>
          <w:szCs w:val="32"/>
        </w:rPr>
      </w:pPr>
      <w:r>
        <w:rPr>
          <w:rFonts w:hint="eastAsia" w:ascii="方正仿宋_GBK" w:eastAsia="方正仿宋_GBK" w:cs="宋体"/>
          <w:kern w:val="0"/>
          <w:sz w:val="32"/>
          <w:szCs w:val="32"/>
        </w:rPr>
        <w:t>（五）语言文字</w:t>
      </w:r>
      <w:r>
        <w:rPr>
          <w:rFonts w:hint="eastAsia" w:ascii="仿宋" w:hAnsi="仿宋" w:eastAsia="仿宋"/>
          <w:sz w:val="32"/>
          <w:szCs w:val="32"/>
        </w:rPr>
        <w:t>铸牢</w:t>
      </w:r>
      <w:r>
        <w:rPr>
          <w:rFonts w:hint="eastAsia" w:ascii="方正仿宋_GBK" w:eastAsia="方正仿宋_GBK" w:cs="宋体"/>
          <w:kern w:val="0"/>
          <w:sz w:val="32"/>
          <w:szCs w:val="32"/>
        </w:rPr>
        <w:t>中华民族共同体意识研究</w:t>
      </w:r>
    </w:p>
    <w:p>
      <w:pPr>
        <w:widowControl/>
        <w:spacing w:line="600" w:lineRule="exact"/>
        <w:ind w:firstLine="640" w:firstLineChars="200"/>
        <w:jc w:val="left"/>
        <w:rPr>
          <w:rFonts w:ascii="方正仿宋_GBK" w:hAnsi="仿宋" w:eastAsia="方正仿宋_GBK"/>
          <w:color w:val="000000"/>
          <w:sz w:val="32"/>
          <w:szCs w:val="32"/>
          <w:shd w:val="clear" w:color="auto" w:fill="FFFFFF"/>
        </w:rPr>
      </w:pPr>
      <w:r>
        <w:rPr>
          <w:rFonts w:hint="eastAsia" w:ascii="方正仿宋_GBK" w:eastAsia="方正仿宋_GBK" w:cs="宋体"/>
          <w:kern w:val="0"/>
          <w:sz w:val="32"/>
          <w:szCs w:val="32"/>
        </w:rPr>
        <w:t>（六）</w:t>
      </w:r>
      <w:r>
        <w:rPr>
          <w:rFonts w:hint="eastAsia" w:ascii="方正仿宋_GBK" w:hAnsi="仿宋" w:eastAsia="方正仿宋_GBK"/>
          <w:color w:val="000000"/>
          <w:sz w:val="32"/>
          <w:szCs w:val="32"/>
          <w:shd w:val="clear" w:color="auto" w:fill="FFFFFF"/>
        </w:rPr>
        <w:t>新时代国家语言应急能力建设研究</w:t>
      </w:r>
    </w:p>
    <w:p>
      <w:pPr>
        <w:widowControl/>
        <w:spacing w:line="600" w:lineRule="exact"/>
        <w:ind w:firstLine="640" w:firstLineChars="200"/>
        <w:jc w:val="left"/>
        <w:rPr>
          <w:rFonts w:ascii="方正仿宋_GBK" w:hAnsi="仿宋" w:eastAsia="方正仿宋_GBK"/>
          <w:color w:val="000000"/>
          <w:sz w:val="32"/>
          <w:szCs w:val="32"/>
          <w:shd w:val="clear" w:color="auto" w:fill="FFFFFF"/>
        </w:rPr>
      </w:pPr>
      <w:r>
        <w:rPr>
          <w:rFonts w:hint="eastAsia" w:ascii="方正仿宋_GBK" w:eastAsia="方正仿宋_GBK" w:cs="宋体"/>
          <w:kern w:val="0"/>
          <w:sz w:val="32"/>
          <w:szCs w:val="32"/>
        </w:rPr>
        <w:t>（七）</w:t>
      </w:r>
      <w:r>
        <w:rPr>
          <w:rFonts w:hint="eastAsia" w:ascii="仿宋" w:hAnsi="仿宋" w:eastAsia="仿宋"/>
          <w:sz w:val="32"/>
          <w:szCs w:val="32"/>
        </w:rPr>
        <w:t>交叉领域语言文字理论建设和新兴问题研究</w:t>
      </w:r>
    </w:p>
    <w:p>
      <w:pPr>
        <w:widowControl/>
        <w:spacing w:line="60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方正仿宋_GBK" w:eastAsia="方正仿宋_GBK" w:cs="宋体"/>
          <w:kern w:val="0"/>
          <w:sz w:val="32"/>
          <w:szCs w:val="32"/>
        </w:rPr>
        <w:t>（八）</w:t>
      </w:r>
      <w:r>
        <w:rPr>
          <w:rFonts w:hint="eastAsia" w:ascii="仿宋" w:hAnsi="仿宋" w:eastAsia="仿宋"/>
          <w:sz w:val="32"/>
          <w:szCs w:val="32"/>
        </w:rPr>
        <w:t>新形势下语言生活与语言服务研究</w:t>
      </w:r>
    </w:p>
    <w:p>
      <w:pPr>
        <w:widowControl/>
        <w:spacing w:line="600" w:lineRule="exact"/>
        <w:ind w:firstLine="640" w:firstLineChars="200"/>
        <w:jc w:val="left"/>
        <w:rPr>
          <w:rFonts w:ascii="方正仿宋_GBK" w:eastAsia="方正仿宋_GBK" w:cs="宋体"/>
          <w:kern w:val="0"/>
          <w:sz w:val="32"/>
          <w:szCs w:val="32"/>
        </w:rPr>
      </w:pPr>
      <w:r>
        <w:rPr>
          <w:rFonts w:hint="eastAsia" w:ascii="方正仿宋_GBK" w:hAnsi="仿宋" w:eastAsia="方正仿宋_GBK"/>
          <w:color w:val="000000"/>
          <w:sz w:val="32"/>
          <w:szCs w:val="32"/>
          <w:shd w:val="clear" w:color="auto" w:fill="FFFFFF"/>
        </w:rPr>
        <w:t>（九）</w:t>
      </w:r>
      <w:r>
        <w:rPr>
          <w:rFonts w:hint="eastAsia" w:ascii="方正仿宋_GBK" w:eastAsia="方正仿宋_GBK" w:cs="宋体"/>
          <w:kern w:val="0"/>
          <w:sz w:val="32"/>
          <w:szCs w:val="32"/>
        </w:rPr>
        <w:t>网络空间语言文字规范化研究</w:t>
      </w:r>
    </w:p>
    <w:p>
      <w:pPr>
        <w:widowControl/>
        <w:spacing w:line="60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（十）语言文字资源保护及应用研究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黑体_GBK" w:cs="宋体"/>
          <w:bCs/>
          <w:kern w:val="0"/>
          <w:sz w:val="32"/>
          <w:szCs w:val="32"/>
        </w:rPr>
      </w:pPr>
      <w:r>
        <w:rPr>
          <w:rFonts w:hint="eastAsia" w:eastAsia="方正黑体_GBK" w:cs="宋体"/>
          <w:bCs/>
          <w:kern w:val="0"/>
          <w:sz w:val="32"/>
          <w:szCs w:val="32"/>
        </w:rPr>
        <w:t>二、语言文字基础理论研究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（十一）汉语汉字探源研究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（十二）国内外不同语言文字比较研究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（十三）语言文字发展战略理论研究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黑体_GBK" w:cs="宋体"/>
          <w:bCs/>
          <w:kern w:val="0"/>
          <w:sz w:val="32"/>
          <w:szCs w:val="32"/>
        </w:rPr>
      </w:pPr>
      <w:r>
        <w:rPr>
          <w:rFonts w:hint="eastAsia" w:eastAsia="方正黑体_GBK" w:cs="宋体"/>
          <w:bCs/>
          <w:kern w:val="0"/>
          <w:sz w:val="32"/>
          <w:szCs w:val="32"/>
        </w:rPr>
        <w:t>三、语言文字决策资政研究</w:t>
      </w:r>
    </w:p>
    <w:p>
      <w:pPr>
        <w:spacing w:line="600" w:lineRule="exact"/>
        <w:ind w:firstLine="640" w:firstLineChars="200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（十四）重庆市城镇化进程中的语言文字问题及对策研究</w:t>
      </w:r>
    </w:p>
    <w:p>
      <w:pPr>
        <w:spacing w:line="600" w:lineRule="exact"/>
        <w:ind w:firstLine="640" w:firstLineChars="200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（十五）重庆市语言文字新问题新需求及相关对策研究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（十六）语言使用和语言舆情的监测与研究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（十七）不同领域语言文字问题研究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（十八）语言文字服务成渝双城经济圈协同发展研究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（十九）语言认同与国家认同、文化认同之间的关系研究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（二十）港澳台地区语言生活和语言政策研究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（二十一）语言发展战略研究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（二十二）语言公共服务应用研究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（二十三）汉字应用水平测试研究</w:t>
      </w:r>
    </w:p>
    <w:p>
      <w:pPr>
        <w:spacing w:line="600" w:lineRule="exact"/>
        <w:ind w:firstLine="640" w:firstLineChars="200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（二十四）重庆市少数民族区域推普的精准扶贫效应及完善路径研究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（二十五）手语、盲文使用状况研究</w:t>
      </w:r>
    </w:p>
    <w:p>
      <w:pPr>
        <w:widowControl/>
        <w:spacing w:line="600" w:lineRule="exact"/>
        <w:ind w:firstLine="640" w:firstLineChars="200"/>
        <w:jc w:val="left"/>
        <w:rPr>
          <w:rFonts w:ascii="方正仿宋_GBK"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（二十六）</w:t>
      </w:r>
      <w:r>
        <w:rPr>
          <w:rFonts w:hint="eastAsia" w:ascii="方正仿宋_GBK" w:eastAsia="方正仿宋_GBK" w:cs="宋体"/>
          <w:kern w:val="0"/>
          <w:sz w:val="32"/>
          <w:szCs w:val="32"/>
        </w:rPr>
        <w:t>视障听障人士的应急语言服务研究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（二十七）语言康复研究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黑体_GBK" w:cs="宋体"/>
          <w:bCs/>
          <w:kern w:val="0"/>
          <w:sz w:val="32"/>
          <w:szCs w:val="32"/>
        </w:rPr>
      </w:pPr>
      <w:r>
        <w:rPr>
          <w:rFonts w:hint="eastAsia" w:eastAsia="方正黑体_GBK" w:cs="宋体"/>
          <w:bCs/>
          <w:kern w:val="0"/>
          <w:sz w:val="32"/>
          <w:szCs w:val="32"/>
        </w:rPr>
        <w:t>四、语言文字信息技术和新兴领域研究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（二十八）语言文字信息处理研究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（二十九）语言信息技术转化和应用研究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ascii="方正仿宋_GBK" w:hAnsi="仿宋" w:eastAsia="方正仿宋_GBK"/>
          <w:color w:val="000000"/>
          <w:sz w:val="32"/>
          <w:szCs w:val="32"/>
          <w:shd w:val="clear" w:color="auto" w:fill="FFFFFF"/>
        </w:rPr>
        <w:t>（三十）面向人工智能的语言智能技术研究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（三十）语言经济与语言产业研究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（三十一）文化典籍的话语转换与智能化传播研究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（三十二）“互联网+”行动下的语言需求研究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（三十三）网络语言生活研究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（三十四）语言文字信息处理技术评测研究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黑体_GBK" w:cs="宋体"/>
          <w:bCs/>
          <w:kern w:val="0"/>
          <w:sz w:val="32"/>
          <w:szCs w:val="32"/>
        </w:rPr>
      </w:pPr>
      <w:r>
        <w:rPr>
          <w:rFonts w:hint="eastAsia" w:eastAsia="方正黑体_GBK" w:cs="宋体"/>
          <w:bCs/>
          <w:kern w:val="0"/>
          <w:sz w:val="32"/>
          <w:szCs w:val="32"/>
        </w:rPr>
        <w:t>五、语言文字规范标准建设研究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（三十五）语言文字规范标准研制中的理论依据研究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（三十六）少数民族语言文字规范标准研究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spacing w:val="-6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（三十七）</w:t>
      </w:r>
      <w:r>
        <w:rPr>
          <w:rFonts w:hint="eastAsia" w:eastAsia="方正仿宋_GBK" w:cs="宋体"/>
          <w:spacing w:val="-6"/>
          <w:kern w:val="0"/>
          <w:sz w:val="32"/>
          <w:szCs w:val="32"/>
        </w:rPr>
        <w:t>通用手语和通用盲文规范标准研究</w:t>
      </w:r>
    </w:p>
    <w:p>
      <w:pPr>
        <w:widowControl/>
        <w:spacing w:line="600" w:lineRule="exact"/>
        <w:ind w:firstLine="616" w:firstLineChars="200"/>
        <w:jc w:val="left"/>
        <w:rPr>
          <w:rFonts w:eastAsia="方正仿宋_GBK" w:cs="宋体"/>
          <w:spacing w:val="-6"/>
          <w:kern w:val="0"/>
          <w:sz w:val="32"/>
          <w:szCs w:val="32"/>
        </w:rPr>
      </w:pPr>
      <w:r>
        <w:rPr>
          <w:rFonts w:hint="eastAsia" w:eastAsia="方正仿宋_GBK" w:cs="宋体"/>
          <w:spacing w:val="-6"/>
          <w:kern w:val="0"/>
          <w:sz w:val="32"/>
          <w:szCs w:val="32"/>
        </w:rPr>
        <w:t>（三十八）公共场所标识标牌规范标准研究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spacing w:val="-4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</w:t>
      </w:r>
      <w:r>
        <w:rPr>
          <w:rFonts w:hint="eastAsia" w:eastAsia="方正仿宋_GBK" w:cs="宋体"/>
          <w:spacing w:val="-4"/>
          <w:kern w:val="0"/>
          <w:sz w:val="32"/>
          <w:szCs w:val="32"/>
        </w:rPr>
        <w:t>三十九）大陆与台湾、内地与港澳语言文字标准的比较研究</w:t>
      </w:r>
    </w:p>
    <w:p>
      <w:pPr>
        <w:widowControl/>
        <w:spacing w:line="600" w:lineRule="exact"/>
        <w:ind w:firstLine="624" w:firstLineChars="200"/>
        <w:jc w:val="left"/>
        <w:rPr>
          <w:rFonts w:eastAsia="方正仿宋_GBK" w:cs="宋体"/>
          <w:spacing w:val="-4"/>
          <w:kern w:val="0"/>
          <w:sz w:val="32"/>
          <w:szCs w:val="32"/>
        </w:rPr>
      </w:pPr>
      <w:r>
        <w:rPr>
          <w:rFonts w:hint="eastAsia" w:eastAsia="方正仿宋_GBK" w:cs="宋体"/>
          <w:spacing w:val="-4"/>
          <w:kern w:val="0"/>
          <w:sz w:val="32"/>
          <w:szCs w:val="32"/>
        </w:rPr>
        <w:t>（四十）国家通用语言文字应用能力标准、评测认证标准研究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（四十一）职业语言能力标准和行业语言服务规范研究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（四十二）语言文字规范标准的推广普及研究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（四十三）不同行业、不同人群的语言文字应用能力评价标准研究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（四十四）不同行业语言服务能力提升的策略研究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黑体_GBK" w:cs="宋体"/>
          <w:bCs/>
          <w:kern w:val="0"/>
          <w:sz w:val="32"/>
          <w:szCs w:val="32"/>
        </w:rPr>
      </w:pPr>
      <w:r>
        <w:rPr>
          <w:rFonts w:hint="eastAsia" w:eastAsia="方正黑体_GBK" w:cs="宋体"/>
          <w:bCs/>
          <w:kern w:val="0"/>
          <w:sz w:val="32"/>
          <w:szCs w:val="32"/>
        </w:rPr>
        <w:t>六、语言文字教育教学研究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（四十五）语言教育教学研究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（四十六）</w:t>
      </w:r>
      <w:r>
        <w:rPr>
          <w:rFonts w:hint="eastAsia" w:ascii="仿宋" w:hAnsi="仿宋" w:eastAsia="仿宋"/>
          <w:sz w:val="32"/>
          <w:szCs w:val="32"/>
        </w:rPr>
        <w:t>高等院校语言类专业和学科建设研究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（四十七）学生语言态度、母语素养及表达能力提高研究</w:t>
      </w:r>
    </w:p>
    <w:p>
      <w:pPr>
        <w:spacing w:line="600" w:lineRule="exact"/>
        <w:ind w:firstLine="640" w:firstLineChars="200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（四十八）重庆市学前、基础教育阶段语言教育研究</w:t>
      </w:r>
    </w:p>
    <w:p>
      <w:pPr>
        <w:spacing w:line="600" w:lineRule="exact"/>
        <w:ind w:firstLine="640" w:firstLineChars="200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（四十九）重庆市大学生母语素质及提高研究</w:t>
      </w:r>
    </w:p>
    <w:p>
      <w:pPr>
        <w:spacing w:line="600" w:lineRule="exact"/>
        <w:ind w:firstLine="640" w:firstLineChars="200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（五十）新时期重庆市大学生语言态度研究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（五十一）中华经典诵读教育与语文教育关联性研究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黑体_GBK" w:cs="宋体"/>
          <w:bCs/>
          <w:kern w:val="0"/>
          <w:sz w:val="32"/>
          <w:szCs w:val="32"/>
        </w:rPr>
      </w:pPr>
      <w:r>
        <w:rPr>
          <w:rFonts w:hint="eastAsia" w:eastAsia="方正黑体_GBK" w:cs="宋体"/>
          <w:bCs/>
          <w:kern w:val="0"/>
          <w:sz w:val="32"/>
          <w:szCs w:val="32"/>
        </w:rPr>
        <w:t>七、语言国情与语言资源保护研究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（五十二）语言国情调查研究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（五十三）语言资源的理论、政策与技术研究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（五十四）语言文字使用状况调研研究</w:t>
      </w:r>
    </w:p>
    <w:p>
      <w:pPr>
        <w:widowControl/>
        <w:spacing w:line="600" w:lineRule="exact"/>
        <w:ind w:firstLine="624" w:firstLineChars="200"/>
        <w:jc w:val="left"/>
        <w:rPr>
          <w:rFonts w:eastAsia="方正仿宋_GBK" w:cs="宋体"/>
          <w:spacing w:val="-4"/>
          <w:kern w:val="0"/>
          <w:sz w:val="32"/>
          <w:szCs w:val="32"/>
        </w:rPr>
      </w:pPr>
      <w:r>
        <w:rPr>
          <w:rFonts w:hint="eastAsia" w:eastAsia="方正仿宋_GBK" w:cs="宋体"/>
          <w:spacing w:val="-4"/>
          <w:kern w:val="0"/>
          <w:sz w:val="32"/>
          <w:szCs w:val="32"/>
        </w:rPr>
        <w:t>（五十五）新媒体和数字化产品的语言文字使用状况调查研究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（五十六）地方语言文化研究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color w:val="FF0000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（五十七）重庆方言研究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黑体_GBK" w:cs="宋体"/>
          <w:bCs/>
          <w:kern w:val="0"/>
          <w:sz w:val="32"/>
          <w:szCs w:val="32"/>
        </w:rPr>
      </w:pPr>
      <w:r>
        <w:rPr>
          <w:rFonts w:hint="eastAsia" w:eastAsia="方正黑体_GBK" w:cs="宋体"/>
          <w:bCs/>
          <w:kern w:val="0"/>
          <w:sz w:val="32"/>
          <w:szCs w:val="32"/>
        </w:rPr>
        <w:t>八、语言文字国际传播与比较研究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（五十八）中国语言文化国际传播研究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（五十九）中国话语权和话语体系研究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（六十）汉语国际教育研究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（六十一）中华思想文化核心术语译介及传播研究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（六十二）语言状况、语言生活、语言政策与规划、语言教育等国别比较研究</w:t>
      </w:r>
    </w:p>
    <w:p>
      <w:pPr>
        <w:widowControl/>
        <w:spacing w:line="600" w:lineRule="exact"/>
        <w:ind w:firstLine="640" w:firstLineChars="200"/>
        <w:jc w:val="left"/>
        <w:rPr>
          <w:rFonts w:eastAsia="方正仿宋_GBK" w:cs="宋体"/>
          <w:kern w:val="0"/>
          <w:sz w:val="32"/>
          <w:szCs w:val="32"/>
        </w:rPr>
      </w:pPr>
      <w:r>
        <w:rPr>
          <w:rFonts w:hint="eastAsia" w:eastAsia="方正仿宋_GBK" w:cs="宋体"/>
          <w:kern w:val="0"/>
          <w:sz w:val="32"/>
          <w:szCs w:val="32"/>
        </w:rPr>
        <w:t>（六十三）“一带一路”语言服务研究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5C1C686F-CC12-4E1E-A9B2-DFDB75AA1782}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2" w:fontKey="{B8121844-CCA8-48AB-9D16-8DD9612B9F1E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E34A2BB1-2F8A-4CB1-9180-A36BDF6E4547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254DD593-8FC5-42D4-8862-BF232AC52553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EDC5234A-A621-4A79-A779-CC0DC89F938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9F4A0BD3-625B-4FFB-A7D4-53715451D33F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iMzhjMTc3MzE2ODRiZDYyYWE5MWY2YTA5N2JlMDIifQ=="/>
  </w:docVars>
  <w:rsids>
    <w:rsidRoot w:val="61723883"/>
    <w:rsid w:val="400C71A6"/>
    <w:rsid w:val="6172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rPr>
      <w:rFonts w:ascii="Courier New" w:hAnsi="Courier New"/>
      <w:sz w:val="20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1471</Words>
  <Characters>1474</Characters>
  <Lines>0</Lines>
  <Paragraphs>0</Paragraphs>
  <TotalTime>1</TotalTime>
  <ScaleCrop>false</ScaleCrop>
  <LinksUpToDate>false</LinksUpToDate>
  <CharactersWithSpaces>1474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2023-04-07T03:03:00Z</dcterms:created>
  <dc:creator>慧桢</dc:creator>
  <cp:lastModifiedBy>慧桢</cp:lastModifiedBy>
  <dcterms:modified xsi:type="dcterms:W3CDTF">2023-04-07T03:09:45Z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8194C96A84D442E28FEDEA698980495B</vt:lpwstr>
  </property>
</Properties>
</file>